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E525B" w14:textId="77777777" w:rsidR="006B0803" w:rsidRDefault="006B0803" w:rsidP="006B0803">
      <w:pPr>
        <w:jc w:val="both"/>
      </w:pPr>
    </w:p>
    <w:p w14:paraId="450A489F" w14:textId="77777777" w:rsidR="006B0803" w:rsidRPr="004B561E" w:rsidRDefault="006B0803" w:rsidP="006B0803">
      <w:pPr>
        <w:jc w:val="both"/>
        <w:rPr>
          <w:b/>
        </w:rPr>
      </w:pPr>
    </w:p>
    <w:p w14:paraId="65FDA5EB" w14:textId="17361EC8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>L’altro MANN: si amplia il progetto espositivo sui depositi museali</w:t>
      </w:r>
    </w:p>
    <w:p w14:paraId="101881BE" w14:textId="4FCEFA02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>Nuovi reperti raccontano la vita e la cultura alle falde del Vesuvio</w:t>
      </w:r>
    </w:p>
    <w:p w14:paraId="1BB37CFF" w14:textId="184B890F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>in epoca romana</w:t>
      </w:r>
    </w:p>
    <w:p w14:paraId="24D5BA8D" w14:textId="3E030B11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 xml:space="preserve">Il Direttore </w:t>
      </w:r>
      <w:proofErr w:type="spellStart"/>
      <w:r w:rsidRPr="004B561E">
        <w:rPr>
          <w:b/>
          <w:i/>
        </w:rPr>
        <w:t>Giulierini</w:t>
      </w:r>
      <w:proofErr w:type="spellEnd"/>
      <w:r w:rsidRPr="004B561E">
        <w:rPr>
          <w:b/>
          <w:i/>
        </w:rPr>
        <w:t>: “Restituiamo ai visitatori il corpo del Museo”</w:t>
      </w:r>
    </w:p>
    <w:p w14:paraId="15CC59E4" w14:textId="3E19AD9F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 xml:space="preserve">A settembre una terza sezione della mostra </w:t>
      </w:r>
    </w:p>
    <w:p w14:paraId="489CB006" w14:textId="7530E85A" w:rsidR="004B561E" w:rsidRPr="004B561E" w:rsidRDefault="004B561E" w:rsidP="004B561E">
      <w:pPr>
        <w:jc w:val="center"/>
        <w:rPr>
          <w:b/>
          <w:i/>
        </w:rPr>
      </w:pPr>
      <w:r w:rsidRPr="004B561E">
        <w:rPr>
          <w:b/>
          <w:i/>
        </w:rPr>
        <w:t>nel Plastico di Pompei</w:t>
      </w:r>
    </w:p>
    <w:p w14:paraId="4ED309ED" w14:textId="77777777" w:rsidR="004B561E" w:rsidRDefault="004B561E" w:rsidP="006B0803">
      <w:pPr>
        <w:jc w:val="both"/>
      </w:pPr>
    </w:p>
    <w:p w14:paraId="1130B5F9" w14:textId="77777777" w:rsidR="004B561E" w:rsidRDefault="004B561E" w:rsidP="006B0803">
      <w:pPr>
        <w:jc w:val="both"/>
      </w:pPr>
    </w:p>
    <w:p w14:paraId="3121CA9E" w14:textId="77777777" w:rsidR="00521F84" w:rsidRDefault="000132C6" w:rsidP="006B0803">
      <w:pPr>
        <w:jc w:val="both"/>
      </w:pPr>
      <w:r>
        <w:t>La bellezza, l’amore,</w:t>
      </w:r>
      <w:r w:rsidR="00432E9E">
        <w:t xml:space="preserve"> l’infanzia,</w:t>
      </w:r>
      <w:r w:rsidR="00AC4822">
        <w:t xml:space="preserve"> i personaggi del mito e della</w:t>
      </w:r>
      <w:r>
        <w:t xml:space="preserve"> storia: </w:t>
      </w:r>
      <w:r w:rsidRPr="004B561E">
        <w:rPr>
          <w:b/>
        </w:rPr>
        <w:t>sono tanti i temi che si intrecciano nella seconda parte dell’allestimento “L’altro MANN”, p</w:t>
      </w:r>
      <w:r w:rsidR="00521F84" w:rsidRPr="004B561E">
        <w:rPr>
          <w:b/>
        </w:rPr>
        <w:t>rogetto</w:t>
      </w:r>
      <w:r w:rsidRPr="004B561E">
        <w:rPr>
          <w:b/>
        </w:rPr>
        <w:t xml:space="preserve"> di restituzione al p</w:t>
      </w:r>
      <w:r w:rsidR="00AC4822" w:rsidRPr="004B561E">
        <w:rPr>
          <w:b/>
        </w:rPr>
        <w:t>ubblico di numerosi</w:t>
      </w:r>
      <w:r w:rsidR="007854ED" w:rsidRPr="004B561E">
        <w:rPr>
          <w:b/>
        </w:rPr>
        <w:t xml:space="preserve"> t</w:t>
      </w:r>
      <w:r w:rsidRPr="004B561E">
        <w:rPr>
          <w:b/>
        </w:rPr>
        <w:t>esor</w:t>
      </w:r>
      <w:r w:rsidR="007854ED" w:rsidRPr="004B561E">
        <w:rPr>
          <w:b/>
        </w:rPr>
        <w:t>i custoditi nei</w:t>
      </w:r>
      <w:r w:rsidR="00521F84" w:rsidRPr="004B561E">
        <w:rPr>
          <w:b/>
        </w:rPr>
        <w:t xml:space="preserve"> depositi museali</w:t>
      </w:r>
      <w:r>
        <w:t xml:space="preserve">. </w:t>
      </w:r>
    </w:p>
    <w:p w14:paraId="704EC50B" w14:textId="77777777" w:rsidR="004B561E" w:rsidRDefault="000132C6" w:rsidP="006B0803">
      <w:pPr>
        <w:jc w:val="both"/>
      </w:pPr>
      <w:r>
        <w:t xml:space="preserve">Alla fine di maggio 2022, l’esposizione è stata introdotta da sessanta reperti, divisi in due </w:t>
      </w:r>
      <w:r w:rsidR="007854ED">
        <w:t>itinerari</w:t>
      </w:r>
      <w:r>
        <w:t xml:space="preserve">: le armi dei gladiatori; il ricco patrimonio decorativo delle </w:t>
      </w:r>
      <w:r w:rsidRPr="007854ED">
        <w:rPr>
          <w:i/>
        </w:rPr>
        <w:t>domus</w:t>
      </w:r>
      <w:r>
        <w:t xml:space="preserve"> nelle città vesuviane. </w:t>
      </w:r>
    </w:p>
    <w:p w14:paraId="2A71BDFA" w14:textId="18EA3D0C" w:rsidR="000132C6" w:rsidRDefault="007854ED" w:rsidP="006B0803">
      <w:pPr>
        <w:jc w:val="both"/>
      </w:pPr>
      <w:r>
        <w:t xml:space="preserve">Oggi, </w:t>
      </w:r>
      <w:r w:rsidRPr="004B561E">
        <w:rPr>
          <w:b/>
        </w:rPr>
        <w:t>nelle sale 77 e 78</w:t>
      </w:r>
      <w:r w:rsidR="000132C6" w:rsidRPr="004B561E">
        <w:rPr>
          <w:b/>
        </w:rPr>
        <w:t xml:space="preserve"> degli affreschi del Museo Archeologico Nazionale di Na</w:t>
      </w:r>
      <w:r w:rsidRPr="004B561E">
        <w:rPr>
          <w:b/>
        </w:rPr>
        <w:t>poli, altri trentacinque manufatti</w:t>
      </w:r>
      <w:r w:rsidR="000132C6" w:rsidRPr="004B561E">
        <w:rPr>
          <w:b/>
        </w:rPr>
        <w:t xml:space="preserve"> si aggiungono </w:t>
      </w:r>
      <w:r w:rsidRPr="004B561E">
        <w:rPr>
          <w:b/>
        </w:rPr>
        <w:t>al racconto della vita degli antichi alle falde del vulcano</w:t>
      </w:r>
      <w:r>
        <w:t xml:space="preserve">. </w:t>
      </w:r>
      <w:r w:rsidRPr="004B561E">
        <w:rPr>
          <w:b/>
        </w:rPr>
        <w:t>A fine settembre, un nuovo ampliamento riguarderà la sala del Plastico di Pompei</w:t>
      </w:r>
      <w:r>
        <w:t xml:space="preserve"> con la pr</w:t>
      </w:r>
      <w:r w:rsidR="00AC4822">
        <w:t>esentazione di collezioni spesso inedite o poco note, su cui si sono concentrate le ricerche degli studiosi</w:t>
      </w:r>
      <w:r>
        <w:t xml:space="preserve">.  </w:t>
      </w:r>
    </w:p>
    <w:p w14:paraId="0F49FD0A" w14:textId="5E03E21C" w:rsidR="007854ED" w:rsidRPr="004B561E" w:rsidRDefault="007854ED" w:rsidP="006B0803">
      <w:pPr>
        <w:jc w:val="both"/>
        <w:rPr>
          <w:b/>
        </w:rPr>
      </w:pPr>
      <w:r w:rsidRPr="004B561E">
        <w:rPr>
          <w:b/>
        </w:rPr>
        <w:t>“</w:t>
      </w:r>
      <w:r w:rsidRPr="004B561E">
        <w:rPr>
          <w:b/>
          <w:i/>
        </w:rPr>
        <w:t>Aperti per ferie, anzi con l'estate pronti a  rivelare nuove meraviglie: come promesso, grazie ad una squadra  che procede a passi spediti, un'altra fetta  dell'Altro MANN, quello che 'vive'  nei depositi,  viene svelata, raccontata, spiegata nel mese di luglio. L'abbiamo detto, quello che è partito a fine maggio   non è  il riassetto di una  collezione, né una mostra temporanea, ma un progetto per restituire a tutti i visitatori 'il corpo' del Museo, studiando ed esponendo, mettendo in s</w:t>
      </w:r>
      <w:r w:rsidR="003F6E79">
        <w:rPr>
          <w:b/>
          <w:i/>
        </w:rPr>
        <w:t xml:space="preserve">icurezza, preparando l'accesso a </w:t>
      </w:r>
      <w:r w:rsidRPr="004B561E">
        <w:rPr>
          <w:b/>
          <w:i/>
        </w:rPr>
        <w:t xml:space="preserve">nuovi spazi che possano restituire a tutti la magia di passeggiare tra le migliaia di reperti custoditi a </w:t>
      </w:r>
      <w:proofErr w:type="spellStart"/>
      <w:r w:rsidRPr="004B561E">
        <w:rPr>
          <w:b/>
          <w:i/>
        </w:rPr>
        <w:t>Sing</w:t>
      </w:r>
      <w:proofErr w:type="spellEnd"/>
      <w:r w:rsidRPr="004B561E">
        <w:rPr>
          <w:b/>
          <w:i/>
        </w:rPr>
        <w:t xml:space="preserve"> </w:t>
      </w:r>
      <w:proofErr w:type="spellStart"/>
      <w:r w:rsidRPr="004B561E">
        <w:rPr>
          <w:b/>
          <w:i/>
        </w:rPr>
        <w:t>Sing</w:t>
      </w:r>
      <w:proofErr w:type="spellEnd"/>
      <w:r w:rsidRPr="004B561E">
        <w:rPr>
          <w:b/>
          <w:i/>
        </w:rPr>
        <w:t>. Da oggi  nuove meraviglie vesuviane poco e mai  viste approdano nelle sale affreschi ampliando così il nucleo iniziale che vi avevamo proposto. Al MANN, insomma,  occorre sempre  tornare, anche se lo avete visitato da pochissimo. E  a settembre l</w:t>
      </w:r>
      <w:r w:rsidR="003F6E79">
        <w:rPr>
          <w:b/>
          <w:i/>
        </w:rPr>
        <w:t>'appuntamento è nella sala del P</w:t>
      </w:r>
      <w:r w:rsidRPr="004B561E">
        <w:rPr>
          <w:b/>
          <w:i/>
        </w:rPr>
        <w:t>lastico con tessuti e commestibili</w:t>
      </w:r>
      <w:r w:rsidRPr="004B561E">
        <w:rPr>
          <w:b/>
        </w:rPr>
        <w:t xml:space="preserve">”, commenta il Direttore del Museo Archeologico Nazionale di Napoli, Paolo </w:t>
      </w:r>
      <w:proofErr w:type="spellStart"/>
      <w:r w:rsidRPr="004B561E">
        <w:rPr>
          <w:b/>
        </w:rPr>
        <w:t>Giulierini</w:t>
      </w:r>
      <w:proofErr w:type="spellEnd"/>
      <w:r w:rsidRPr="004B561E">
        <w:rPr>
          <w:b/>
        </w:rPr>
        <w:t>.</w:t>
      </w:r>
    </w:p>
    <w:p w14:paraId="5CECBBB1" w14:textId="30158CE1" w:rsidR="00521F84" w:rsidRDefault="00432E9E" w:rsidP="006B0803">
      <w:pPr>
        <w:jc w:val="both"/>
      </w:pPr>
      <w:r>
        <w:t xml:space="preserve">Tra i veri e propri capolavori che </w:t>
      </w:r>
      <w:r w:rsidR="00A76979">
        <w:t>aprono l’esposizione, vi sono du</w:t>
      </w:r>
      <w:r>
        <w:t>e statuette</w:t>
      </w:r>
      <w:r w:rsidR="00A36ECE">
        <w:t xml:space="preserve"> (dall’area vesuviana, I sec. d.C.)</w:t>
      </w:r>
      <w:r>
        <w:t xml:space="preserve">, probabilmente </w:t>
      </w:r>
      <w:r w:rsidR="005F2B7D" w:rsidRPr="00282474">
        <w:t>realizzate da</w:t>
      </w:r>
      <w:r w:rsidR="003F6E79">
        <w:t xml:space="preserve"> una stessa bottega per ornare</w:t>
      </w:r>
      <w:r w:rsidR="005F2B7D" w:rsidRPr="00282474">
        <w:t xml:space="preserve"> il giardino di una residenza privata</w:t>
      </w:r>
      <w:r w:rsidR="00A36ECE" w:rsidRPr="00282474">
        <w:t>.</w:t>
      </w:r>
      <w:r w:rsidR="00A36ECE">
        <w:t xml:space="preserve"> Si tratta della decorazione bronzea di una fontana, che ripropone un tema iconografico molto in voga: la dea Afrodite</w:t>
      </w:r>
      <w:r w:rsidR="00A76979">
        <w:t xml:space="preserve"> si fa il bagno assistita da una ninfa che regge</w:t>
      </w:r>
      <w:r w:rsidR="00A36ECE">
        <w:t xml:space="preserve"> un catino a forma di conchiglia. L’immagine della divinità della bellezza e dell’amore è declinata da altre opere in mostra</w:t>
      </w:r>
      <w:r w:rsidR="00AC4822">
        <w:t>, provenienti da Pompei</w:t>
      </w:r>
      <w:r w:rsidR="00A36ECE">
        <w:t xml:space="preserve">: </w:t>
      </w:r>
      <w:r w:rsidR="00AC4822">
        <w:t>due raffigurazioni del</w:t>
      </w:r>
      <w:r w:rsidR="00A36ECE">
        <w:t xml:space="preserve">la Venere </w:t>
      </w:r>
      <w:proofErr w:type="spellStart"/>
      <w:r w:rsidR="00A36ECE">
        <w:t>semipanneggiata</w:t>
      </w:r>
      <w:proofErr w:type="spellEnd"/>
      <w:r w:rsidR="00A36ECE">
        <w:t xml:space="preserve"> appoggiata a un pilastrino con idoletto</w:t>
      </w:r>
      <w:r w:rsidR="00AC4822">
        <w:t xml:space="preserve">, di cui una del </w:t>
      </w:r>
      <w:r w:rsidR="00521F84">
        <w:t>tipo cd.</w:t>
      </w:r>
      <w:r w:rsidR="00AC4822">
        <w:t xml:space="preserve"> </w:t>
      </w:r>
      <w:proofErr w:type="spellStart"/>
      <w:r w:rsidR="00AC4822">
        <w:t>Lovatelli</w:t>
      </w:r>
      <w:proofErr w:type="spellEnd"/>
      <w:r w:rsidR="00AC4822">
        <w:t xml:space="preserve"> (dalla </w:t>
      </w:r>
      <w:r w:rsidR="00A36ECE">
        <w:t>casa di Diomede, I se</w:t>
      </w:r>
      <w:r w:rsidR="00AC4822">
        <w:t>c. d.C.); due rappresentazioni della</w:t>
      </w:r>
      <w:r w:rsidR="00A36ECE">
        <w:t xml:space="preserve"> Venere </w:t>
      </w:r>
      <w:proofErr w:type="spellStart"/>
      <w:r w:rsidR="00A36ECE">
        <w:t>Anady</w:t>
      </w:r>
      <w:r w:rsidR="00AC4822">
        <w:t>omene</w:t>
      </w:r>
      <w:proofErr w:type="spellEnd"/>
      <w:r w:rsidR="00521F84">
        <w:t xml:space="preserve"> </w:t>
      </w:r>
      <w:r w:rsidR="00521F84" w:rsidRPr="00282474">
        <w:t xml:space="preserve">che esce </w:t>
      </w:r>
      <w:r w:rsidR="00CD3306" w:rsidRPr="00282474">
        <w:t>dall’acqua strizzandosi i capelli</w:t>
      </w:r>
      <w:r w:rsidR="00AC4822">
        <w:t xml:space="preserve"> (I sec. d.C.); la Venere accovacciata in marmo (dalla casa del Tri</w:t>
      </w:r>
      <w:r w:rsidR="0014051C">
        <w:t>c</w:t>
      </w:r>
      <w:r w:rsidR="00AC4822">
        <w:t xml:space="preserve">linio, I sec. d.C.); la Venere che si slaccia il sandalo (dalla casa del Centenario, I sec. d.C.). </w:t>
      </w:r>
      <w:bookmarkStart w:id="0" w:name="_GoBack"/>
      <w:bookmarkEnd w:id="0"/>
    </w:p>
    <w:p w14:paraId="4A843B3B" w14:textId="00E95F2E" w:rsidR="00432E9E" w:rsidRDefault="00AC4822" w:rsidP="006B0803">
      <w:pPr>
        <w:jc w:val="both"/>
      </w:pPr>
      <w:r>
        <w:lastRenderedPageBreak/>
        <w:t xml:space="preserve">In esposizione, anche un focus sulla “fortuna iconografica” dell’infanzia in epoca romana: nella grande vetrina centrale della sala 78, da non perdere </w:t>
      </w:r>
      <w:r w:rsidR="005B48C3">
        <w:t xml:space="preserve">la statua marmorea del piccolo pescatore dormiente (da Pompei, Casa della Seconda Fontana Piccola, I sec. d.C.); ancora, costituivano ornamento delle bocche di fontana la scultura di fanciullo con una lepre (da Pompei, Casa del Camillo, I sec. d.C.) e, dalla stessa </w:t>
      </w:r>
      <w:r w:rsidR="005B48C3" w:rsidRPr="005B48C3">
        <w:rPr>
          <w:i/>
        </w:rPr>
        <w:t>domus</w:t>
      </w:r>
      <w:r w:rsidR="005B48C3">
        <w:t xml:space="preserve">, il bambino con il mantello (nebride) ricolmo di frutti e il fanciullo spaventato da un rospo. La statua marmorea del bimbo che accarezza una colomba (da area vesuviana, metà del I sec. d. C.) chiude in tenerezza questa sezione della mostra. </w:t>
      </w:r>
    </w:p>
    <w:p w14:paraId="0C57E316" w14:textId="02D64D3C" w:rsidR="005B48C3" w:rsidRDefault="005B48C3" w:rsidP="006B0803">
      <w:pPr>
        <w:jc w:val="both"/>
      </w:pPr>
      <w:r>
        <w:t xml:space="preserve">Dalla realtà al mito: in allestimento, un rilievo con la storia di </w:t>
      </w:r>
      <w:proofErr w:type="spellStart"/>
      <w:r>
        <w:t>Telefo</w:t>
      </w:r>
      <w:proofErr w:type="spellEnd"/>
      <w:r>
        <w:t xml:space="preserve"> (da Ercolano, casa del rilievo di </w:t>
      </w:r>
      <w:proofErr w:type="spellStart"/>
      <w:r>
        <w:t>Telefo</w:t>
      </w:r>
      <w:proofErr w:type="spellEnd"/>
      <w:r>
        <w:t xml:space="preserve">, metà del I sec. a.C.); </w:t>
      </w:r>
      <w:r w:rsidR="00521F84">
        <w:t>la statua  bronzea di un Dioscuro (</w:t>
      </w:r>
      <w:r w:rsidR="00521F84" w:rsidRPr="00282474">
        <w:t xml:space="preserve">da Ercolano, </w:t>
      </w:r>
      <w:r w:rsidR="003F6E79">
        <w:t>databile</w:t>
      </w:r>
      <w:r w:rsidR="00521F84" w:rsidRPr="00282474">
        <w:t xml:space="preserve"> addirittura </w:t>
      </w:r>
      <w:r w:rsidR="00CD3306" w:rsidRPr="00282474">
        <w:t xml:space="preserve">al </w:t>
      </w:r>
      <w:r w:rsidR="00521F84" w:rsidRPr="00282474">
        <w:t>400 a.C.)</w:t>
      </w:r>
      <w:r w:rsidR="00521F84">
        <w:t>; il bronzo dell’Amazzone a cavallo (da Ercolano, prima metà del I sec. d.C.); la statua marmorea di Apollo (da Pompei, prima metà del I sec. d.C.).</w:t>
      </w:r>
    </w:p>
    <w:p w14:paraId="5FE3388D" w14:textId="3515C54A" w:rsidR="005F3321" w:rsidRDefault="00521F84" w:rsidP="005F3321">
      <w:pPr>
        <w:jc w:val="both"/>
      </w:pPr>
      <w:r>
        <w:t>L’esposizione prevede anche un’incursione nell</w:t>
      </w:r>
      <w:r w:rsidR="0064796B">
        <w:t>a storia dei regni ellenistici</w:t>
      </w:r>
      <w:r>
        <w:t>: nel percorso, è possibile ammirare le statue bronzee di Alessandro a cavallo e di cavallo rampante, entrambi reperti pro</w:t>
      </w:r>
      <w:r w:rsidR="003F6E79">
        <w:t>venienti da Ercolano e databili</w:t>
      </w:r>
      <w:r>
        <w:t xml:space="preserve"> agli inizi del I sec. d.C. </w:t>
      </w:r>
      <w:r w:rsidR="005F3321" w:rsidRPr="005F3321">
        <w:t xml:space="preserve">Le statue sono da interpretarsi come la copia ridotta di due delle opere che facevano parte del  monumentale gruppo equestre commissionato allo scultore </w:t>
      </w:r>
      <w:proofErr w:type="spellStart"/>
      <w:r w:rsidR="005F3321" w:rsidRPr="005F3321">
        <w:t>Lisippo</w:t>
      </w:r>
      <w:proofErr w:type="spellEnd"/>
      <w:r w:rsidR="005F3321" w:rsidRPr="005F3321">
        <w:t xml:space="preserve"> subito dopo la celebre vittoria sulle truppe persiane nella battaglia del 334 a.C., sul fiume </w:t>
      </w:r>
      <w:proofErr w:type="spellStart"/>
      <w:r w:rsidR="005F3321" w:rsidRPr="005F3321">
        <w:t>Granico</w:t>
      </w:r>
      <w:proofErr w:type="spellEnd"/>
      <w:r w:rsidR="005F3321" w:rsidRPr="005F3321">
        <w:t xml:space="preserve">, nell’attuale Turchia. </w:t>
      </w:r>
      <w:r w:rsidR="005F3321">
        <w:t>N</w:t>
      </w:r>
      <w:r w:rsidR="003F6E79">
        <w:t xml:space="preserve">on mancano anche raffigurazioni </w:t>
      </w:r>
      <w:r w:rsidR="005F3321">
        <w:t xml:space="preserve">di altri </w:t>
      </w:r>
      <w:r w:rsidR="005F3321" w:rsidRPr="00282474">
        <w:t>sovrani</w:t>
      </w:r>
      <w:r w:rsidR="00CD3306" w:rsidRPr="00282474">
        <w:t xml:space="preserve"> successori di Alessandro</w:t>
      </w:r>
      <w:r w:rsidR="005F3321" w:rsidRPr="00282474">
        <w:t>:</w:t>
      </w:r>
      <w:r w:rsidR="005F3321">
        <w:t xml:space="preserve"> possono essere identificati Demetrio </w:t>
      </w:r>
      <w:proofErr w:type="spellStart"/>
      <w:r w:rsidR="005F3321">
        <w:t>Poliorcete</w:t>
      </w:r>
      <w:proofErr w:type="spellEnd"/>
      <w:r w:rsidR="005F3321">
        <w:t xml:space="preserve"> (bronzo da Ercolano, fine del I sec. a.C.) e Alessandro I </w:t>
      </w:r>
      <w:proofErr w:type="spellStart"/>
      <w:r w:rsidR="005F3321">
        <w:t>Balas</w:t>
      </w:r>
      <w:proofErr w:type="spellEnd"/>
      <w:r w:rsidR="005F3321">
        <w:t xml:space="preserve"> (bronzo da Pompei, II- I sec. a.C.) .</w:t>
      </w:r>
    </w:p>
    <w:p w14:paraId="17C8C5B8" w14:textId="00128349" w:rsidR="005F3321" w:rsidRDefault="003F6E79" w:rsidP="005F3321">
      <w:pPr>
        <w:jc w:val="both"/>
      </w:pPr>
      <w:r>
        <w:t>A</w:t>
      </w:r>
      <w:r w:rsidR="005F3321">
        <w:t xml:space="preserve">ncora uno sguardo, come nella prima parte dell’allestimento, alle suppellettili che caratterizzavano le case dei cittadini vesuviani: fra gli arredi spiccano un braciere su tripode decorato con Sfingi (bronzo, da Ercolano, inizi del I sec. d.C.) </w:t>
      </w:r>
      <w:r w:rsidR="005F3321" w:rsidRPr="00282474">
        <w:t xml:space="preserve">e un Sileno ebbro con funzione di sostegno per </w:t>
      </w:r>
      <w:r w:rsidR="002F5751" w:rsidRPr="00282474">
        <w:t>vasi o piatti da portata</w:t>
      </w:r>
      <w:r w:rsidR="005F3321" w:rsidRPr="00282474">
        <w:t xml:space="preserve"> (bronzo, da Pompei, casa di </w:t>
      </w:r>
      <w:proofErr w:type="spellStart"/>
      <w:r w:rsidR="005F3321" w:rsidRPr="00282474">
        <w:t>Popi</w:t>
      </w:r>
      <w:r w:rsidR="00CD3306" w:rsidRPr="00282474">
        <w:t>d</w:t>
      </w:r>
      <w:r w:rsidR="005F3321" w:rsidRPr="00282474">
        <w:t>io</w:t>
      </w:r>
      <w:proofErr w:type="spellEnd"/>
      <w:r w:rsidR="005F3321" w:rsidRPr="00282474">
        <w:t xml:space="preserve"> Prisco, I sec. d.C.).</w:t>
      </w:r>
    </w:p>
    <w:p w14:paraId="1E9F5601" w14:textId="2FEAB673" w:rsidR="005F3321" w:rsidRDefault="004B561E" w:rsidP="005F3321">
      <w:pPr>
        <w:jc w:val="both"/>
      </w:pPr>
      <w:r>
        <w:rPr>
          <w:b/>
        </w:rPr>
        <w:t xml:space="preserve">La </w:t>
      </w:r>
      <w:r w:rsidR="000D5FFC">
        <w:rPr>
          <w:b/>
        </w:rPr>
        <w:t xml:space="preserve">seconda parte della </w:t>
      </w:r>
      <w:r>
        <w:rPr>
          <w:b/>
        </w:rPr>
        <w:t>mostra “L’altro MANN” è</w:t>
      </w:r>
      <w:r w:rsidR="000D5FFC">
        <w:rPr>
          <w:b/>
        </w:rPr>
        <w:t xml:space="preserve"> curata da</w:t>
      </w:r>
      <w:r w:rsidRPr="00A66934">
        <w:rPr>
          <w:b/>
        </w:rPr>
        <w:t xml:space="preserve"> </w:t>
      </w:r>
      <w:proofErr w:type="spellStart"/>
      <w:r w:rsidRPr="00A66934">
        <w:rPr>
          <w:b/>
        </w:rPr>
        <w:t>Marialucia</w:t>
      </w:r>
      <w:proofErr w:type="spellEnd"/>
      <w:r w:rsidRPr="00A66934">
        <w:rPr>
          <w:b/>
        </w:rPr>
        <w:t xml:space="preserve"> </w:t>
      </w:r>
      <w:proofErr w:type="spellStart"/>
      <w:r w:rsidRPr="00A66934">
        <w:rPr>
          <w:b/>
        </w:rPr>
        <w:t>Giacco</w:t>
      </w:r>
      <w:proofErr w:type="spellEnd"/>
      <w:r w:rsidR="000D5FFC">
        <w:rPr>
          <w:b/>
        </w:rPr>
        <w:t xml:space="preserve"> (Responsabile Ufficio mostre Italia/estero del Museo)</w:t>
      </w:r>
      <w:r>
        <w:rPr>
          <w:b/>
        </w:rPr>
        <w:t xml:space="preserve">; l’allestimento è </w:t>
      </w:r>
      <w:r w:rsidRPr="00A66934">
        <w:rPr>
          <w:b/>
        </w:rPr>
        <w:t>firmato dall’architetto Andrea Mandara con Claudia Pescatori e realizzato con la grafica di Francesca Pavese</w:t>
      </w:r>
      <w:r>
        <w:rPr>
          <w:b/>
        </w:rPr>
        <w:t>.</w:t>
      </w:r>
    </w:p>
    <w:p w14:paraId="0BFC60B1" w14:textId="77777777" w:rsidR="005F3321" w:rsidRDefault="005F3321" w:rsidP="005F3321">
      <w:pPr>
        <w:jc w:val="both"/>
        <w:rPr>
          <w:rFonts w:ascii="Gill Sans Nova Light" w:hAnsi="Gill Sans Nova Light"/>
        </w:rPr>
      </w:pPr>
    </w:p>
    <w:p w14:paraId="6F5D668E" w14:textId="146EB342" w:rsidR="00521F84" w:rsidRDefault="00521F84" w:rsidP="006B0803">
      <w:pPr>
        <w:jc w:val="both"/>
      </w:pPr>
    </w:p>
    <w:p w14:paraId="0F4DE444" w14:textId="10F0190C" w:rsidR="005B48C3" w:rsidRDefault="004B561E" w:rsidP="006B0803">
      <w:pPr>
        <w:jc w:val="both"/>
      </w:pPr>
      <w:r>
        <w:t>Antonella Carlo</w:t>
      </w:r>
    </w:p>
    <w:p w14:paraId="2217F25F" w14:textId="6AB55B80" w:rsidR="006B0803" w:rsidRPr="006B0803" w:rsidRDefault="006B0803" w:rsidP="006B0803">
      <w:pPr>
        <w:jc w:val="both"/>
      </w:pPr>
      <w:r w:rsidRPr="006B0803">
        <w:t>Responsabile Ufficio Comunicazione MANN</w:t>
      </w:r>
    </w:p>
    <w:p w14:paraId="0BB9FC3C" w14:textId="77777777" w:rsidR="006B0803" w:rsidRPr="006B0803" w:rsidRDefault="006B0803" w:rsidP="006B0803">
      <w:pPr>
        <w:jc w:val="both"/>
      </w:pPr>
      <w:r w:rsidRPr="006B0803">
        <w:t>Tel: 0814422205</w:t>
      </w:r>
    </w:p>
    <w:p w14:paraId="790E357A" w14:textId="77777777" w:rsidR="006B0803" w:rsidRPr="006B0803" w:rsidRDefault="006B0803" w:rsidP="006B0803">
      <w:pPr>
        <w:jc w:val="both"/>
      </w:pPr>
      <w:r w:rsidRPr="006B0803">
        <w:t xml:space="preserve">Mail: </w:t>
      </w:r>
      <w:hyperlink r:id="rId7" w:history="1">
        <w:r w:rsidRPr="006B0803">
          <w:rPr>
            <w:rStyle w:val="Collegamentoipertestuale"/>
          </w:rPr>
          <w:t>man-na.ufficiostampa@beniculturali.it</w:t>
        </w:r>
      </w:hyperlink>
    </w:p>
    <w:p w14:paraId="1A012C19" w14:textId="33827BF9" w:rsidR="00050EFE" w:rsidRPr="006B0803" w:rsidRDefault="0083471E" w:rsidP="006467E6">
      <w:pPr>
        <w:jc w:val="both"/>
      </w:pPr>
      <w:hyperlink r:id="rId8" w:history="1">
        <w:r w:rsidR="006B0803" w:rsidRPr="006B0803">
          <w:rPr>
            <w:rStyle w:val="Collegamentoipertestuale"/>
          </w:rPr>
          <w:t>Antonella.carlo@beniculturali.it</w:t>
        </w:r>
      </w:hyperlink>
      <w:r w:rsidR="006B0803" w:rsidRPr="006B0803">
        <w:t xml:space="preserve"> </w:t>
      </w:r>
    </w:p>
    <w:sectPr w:rsidR="00050EFE" w:rsidRPr="006B0803" w:rsidSect="008A25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793" w:right="1134" w:bottom="1133" w:left="1134" w:header="19" w:footer="2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D44734" w15:done="0"/>
  <w15:commentEx w15:paraId="18637289" w15:done="0"/>
  <w15:commentEx w15:paraId="041E48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92954" w16cex:dateUtc="2022-05-25T20:16:00Z"/>
  <w16cex:commentExtensible w16cex:durableId="26392993" w16cex:dateUtc="2022-05-25T20:17:00Z"/>
  <w16cex:commentExtensible w16cex:durableId="263929A5" w16cex:dateUtc="2022-05-25T2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D44734" w16cid:durableId="26392954"/>
  <w16cid:commentId w16cid:paraId="18637289" w16cid:durableId="26392993"/>
  <w16cid:commentId w16cid:paraId="041E480B" w16cid:durableId="263929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F8459" w14:textId="77777777" w:rsidR="0083471E" w:rsidRDefault="0083471E" w:rsidP="00F46475">
      <w:r>
        <w:separator/>
      </w:r>
    </w:p>
  </w:endnote>
  <w:endnote w:type="continuationSeparator" w:id="0">
    <w:p w14:paraId="652D87F2" w14:textId="77777777" w:rsidR="0083471E" w:rsidRDefault="0083471E" w:rsidP="00F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Nova Light">
    <w:panose1 w:val="020B0302020104020203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78120" w14:textId="77777777" w:rsidR="009E3A2C" w:rsidRDefault="009E3A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30BDF" w14:textId="381F81BF" w:rsidR="00353328" w:rsidRDefault="00D53AC3" w:rsidP="004D07A8">
    <w:pPr>
      <w:pStyle w:val="Pidipagina"/>
      <w:tabs>
        <w:tab w:val="left" w:pos="142"/>
      </w:tabs>
      <w:ind w:left="-1134"/>
    </w:pPr>
    <w:r>
      <w:rPr>
        <w:noProof/>
        <w:lang w:eastAsia="it-IT"/>
      </w:rPr>
      <w:drawing>
        <wp:inline distT="0" distB="0" distL="0" distR="0" wp14:anchorId="2BC15900" wp14:editId="245D31BF">
          <wp:extent cx="8917634" cy="922352"/>
          <wp:effectExtent l="0" t="0" r="0" b="5080"/>
          <wp:docPr id="10" name="Immagin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2" t="12650" r="-1262" b="14862"/>
                  <a:stretch/>
                </pic:blipFill>
                <pic:spPr bwMode="auto">
                  <a:xfrm>
                    <a:off x="0" y="0"/>
                    <a:ext cx="8917634" cy="922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3A938" w14:textId="77777777" w:rsidR="009E3A2C" w:rsidRDefault="009E3A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8DF42" w14:textId="77777777" w:rsidR="0083471E" w:rsidRDefault="0083471E" w:rsidP="00F46475">
      <w:r>
        <w:separator/>
      </w:r>
    </w:p>
  </w:footnote>
  <w:footnote w:type="continuationSeparator" w:id="0">
    <w:p w14:paraId="3DE978C0" w14:textId="77777777" w:rsidR="0083471E" w:rsidRDefault="0083471E" w:rsidP="00F46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21A30" w14:textId="77777777" w:rsidR="009E3A2C" w:rsidRDefault="009E3A2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80FAE" w14:textId="7F033F9C" w:rsidR="00F46475" w:rsidRDefault="00D53AC3" w:rsidP="008A25AA">
    <w:pPr>
      <w:pStyle w:val="Intestazione"/>
      <w:ind w:left="-1134"/>
    </w:pPr>
    <w:r w:rsidRPr="001E7756">
      <w:rPr>
        <w:noProof/>
        <w:lang w:eastAsia="it-IT"/>
      </w:rPr>
      <w:drawing>
        <wp:inline distT="0" distB="0" distL="0" distR="0" wp14:anchorId="5D49715B" wp14:editId="3556F2C8">
          <wp:extent cx="7570212" cy="1768503"/>
          <wp:effectExtent l="0" t="0" r="0" b="0"/>
          <wp:docPr id="9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0212" cy="1768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4EF63" w14:textId="77777777" w:rsidR="009E3A2C" w:rsidRDefault="009E3A2C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 forte">
    <w15:presenceInfo w15:providerId="Windows Live" w15:userId="2fc7c41b34f0c8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75"/>
    <w:rsid w:val="000132C6"/>
    <w:rsid w:val="00050EFE"/>
    <w:rsid w:val="0006472F"/>
    <w:rsid w:val="000A57BC"/>
    <w:rsid w:val="000D5FFC"/>
    <w:rsid w:val="000D6A27"/>
    <w:rsid w:val="001221E7"/>
    <w:rsid w:val="0014051C"/>
    <w:rsid w:val="001770AD"/>
    <w:rsid w:val="001D39BF"/>
    <w:rsid w:val="001F286D"/>
    <w:rsid w:val="001F58AB"/>
    <w:rsid w:val="00231F79"/>
    <w:rsid w:val="00262AD9"/>
    <w:rsid w:val="00282474"/>
    <w:rsid w:val="002C01C3"/>
    <w:rsid w:val="002F5751"/>
    <w:rsid w:val="00353328"/>
    <w:rsid w:val="00377BCF"/>
    <w:rsid w:val="00382D2C"/>
    <w:rsid w:val="003D213C"/>
    <w:rsid w:val="003F6E79"/>
    <w:rsid w:val="004236F9"/>
    <w:rsid w:val="00427CFE"/>
    <w:rsid w:val="00432E9E"/>
    <w:rsid w:val="004B561E"/>
    <w:rsid w:val="004D07A8"/>
    <w:rsid w:val="00521F84"/>
    <w:rsid w:val="0055708F"/>
    <w:rsid w:val="0057722F"/>
    <w:rsid w:val="00594D68"/>
    <w:rsid w:val="005A0567"/>
    <w:rsid w:val="005B48C3"/>
    <w:rsid w:val="005F2B7D"/>
    <w:rsid w:val="005F3321"/>
    <w:rsid w:val="006467E6"/>
    <w:rsid w:val="0064796B"/>
    <w:rsid w:val="0065746F"/>
    <w:rsid w:val="006631EF"/>
    <w:rsid w:val="006B0803"/>
    <w:rsid w:val="006C1EEB"/>
    <w:rsid w:val="00741FF8"/>
    <w:rsid w:val="00782A28"/>
    <w:rsid w:val="007854ED"/>
    <w:rsid w:val="00787E15"/>
    <w:rsid w:val="007A651A"/>
    <w:rsid w:val="00805C6F"/>
    <w:rsid w:val="0083471E"/>
    <w:rsid w:val="00897C62"/>
    <w:rsid w:val="008A25AA"/>
    <w:rsid w:val="008D7941"/>
    <w:rsid w:val="00910952"/>
    <w:rsid w:val="00933499"/>
    <w:rsid w:val="0097034C"/>
    <w:rsid w:val="00984230"/>
    <w:rsid w:val="009918A6"/>
    <w:rsid w:val="009E3A2C"/>
    <w:rsid w:val="00A36ECE"/>
    <w:rsid w:val="00A66934"/>
    <w:rsid w:val="00A76979"/>
    <w:rsid w:val="00A85D05"/>
    <w:rsid w:val="00AC0F8E"/>
    <w:rsid w:val="00AC4822"/>
    <w:rsid w:val="00AE607D"/>
    <w:rsid w:val="00AE6AA1"/>
    <w:rsid w:val="00B40722"/>
    <w:rsid w:val="00B52C5E"/>
    <w:rsid w:val="00C31493"/>
    <w:rsid w:val="00C430F3"/>
    <w:rsid w:val="00C445D8"/>
    <w:rsid w:val="00C740E7"/>
    <w:rsid w:val="00C81BC5"/>
    <w:rsid w:val="00CD3306"/>
    <w:rsid w:val="00CD5EEE"/>
    <w:rsid w:val="00D25DC0"/>
    <w:rsid w:val="00D53AC3"/>
    <w:rsid w:val="00D76B44"/>
    <w:rsid w:val="00D821A4"/>
    <w:rsid w:val="00DF7494"/>
    <w:rsid w:val="00E14E50"/>
    <w:rsid w:val="00E746F0"/>
    <w:rsid w:val="00F46475"/>
    <w:rsid w:val="00FC45C7"/>
    <w:rsid w:val="00FF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42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475"/>
  </w:style>
  <w:style w:type="paragraph" w:styleId="Pidipagina">
    <w:name w:val="footer"/>
    <w:basedOn w:val="Normale"/>
    <w:link w:val="Pidipagina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4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803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B0803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5E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5E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5EE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5E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5EE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475"/>
  </w:style>
  <w:style w:type="paragraph" w:styleId="Pidipagina">
    <w:name w:val="footer"/>
    <w:basedOn w:val="Normale"/>
    <w:link w:val="PidipaginaCarattere"/>
    <w:uiPriority w:val="99"/>
    <w:unhideWhenUsed/>
    <w:rsid w:val="00F464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4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8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803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6B0803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5E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5E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5EEE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5E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5EE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lla.carlo@beniculturali.it" TargetMode="Externa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man-na.ufficiostampa@beniculturali.it" TargetMode="Externa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ANTONELLA CARLO</cp:lastModifiedBy>
  <cp:revision>7</cp:revision>
  <cp:lastPrinted>2022-07-08T07:13:00Z</cp:lastPrinted>
  <dcterms:created xsi:type="dcterms:W3CDTF">2022-07-05T14:56:00Z</dcterms:created>
  <dcterms:modified xsi:type="dcterms:W3CDTF">2022-07-08T10:38:00Z</dcterms:modified>
</cp:coreProperties>
</file>